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85" w:rsidRPr="00582BD4" w:rsidRDefault="003F1F85" w:rsidP="003F1F85">
      <w:pPr>
        <w:rPr>
          <w:rFonts w:ascii="Times New Roman" w:hAnsi="Times New Roman" w:cs="Times New Roman"/>
          <w:sz w:val="2"/>
          <w:szCs w:val="2"/>
        </w:rPr>
      </w:pPr>
    </w:p>
    <w:p w:rsidR="00EC5E0D" w:rsidRPr="00EC5E0D" w:rsidRDefault="00EC5E0D" w:rsidP="00EC5E0D">
      <w:pPr>
        <w:pStyle w:val="a4"/>
        <w:ind w:firstLine="0"/>
        <w:jc w:val="right"/>
        <w:rPr>
          <w:color w:val="000000"/>
          <w:szCs w:val="34"/>
        </w:rPr>
      </w:pPr>
      <w:r w:rsidRPr="00EC5E0D">
        <w:rPr>
          <w:color w:val="000000"/>
          <w:szCs w:val="34"/>
        </w:rPr>
        <w:t>ПРОЕКТ</w:t>
      </w:r>
    </w:p>
    <w:p w:rsidR="00EC5E0D" w:rsidRDefault="00EC5E0D" w:rsidP="003F1F85">
      <w:pPr>
        <w:pStyle w:val="a4"/>
        <w:ind w:firstLine="0"/>
        <w:jc w:val="center"/>
        <w:rPr>
          <w:b/>
          <w:color w:val="000000"/>
          <w:sz w:val="34"/>
          <w:szCs w:val="34"/>
        </w:rPr>
      </w:pPr>
    </w:p>
    <w:p w:rsidR="003F1F85" w:rsidRPr="00582BD4" w:rsidRDefault="003F1F85" w:rsidP="003F1F85">
      <w:pPr>
        <w:pStyle w:val="a4"/>
        <w:ind w:firstLine="0"/>
        <w:jc w:val="center"/>
        <w:rPr>
          <w:b/>
          <w:color w:val="000000"/>
          <w:sz w:val="34"/>
          <w:szCs w:val="34"/>
        </w:rPr>
      </w:pPr>
      <w:r w:rsidRPr="00582BD4">
        <w:rPr>
          <w:b/>
          <w:color w:val="000000"/>
          <w:sz w:val="34"/>
          <w:szCs w:val="34"/>
        </w:rPr>
        <w:t xml:space="preserve">ПРАВИТЕЛЬСТВО РОСТОВСКОЙ ОБЛАСТИ </w:t>
      </w:r>
    </w:p>
    <w:p w:rsidR="003F1F85" w:rsidRPr="00582BD4" w:rsidRDefault="003F1F85" w:rsidP="003F1F85">
      <w:pPr>
        <w:keepNext/>
        <w:jc w:val="center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582BD4">
        <w:rPr>
          <w:rFonts w:ascii="Times New Roman" w:hAnsi="Times New Roman" w:cs="Times New Roman"/>
          <w:b/>
          <w:sz w:val="30"/>
          <w:szCs w:val="30"/>
        </w:rPr>
        <w:t>ДЕПАРТАМЕНТ ПОТРЕБИТЕЛЬСКОГО РЫНКА</w:t>
      </w:r>
    </w:p>
    <w:p w:rsidR="003F1F85" w:rsidRPr="00582BD4" w:rsidRDefault="003F1F85" w:rsidP="003F1F85">
      <w:pPr>
        <w:keepNext/>
        <w:jc w:val="center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582BD4">
        <w:rPr>
          <w:rFonts w:ascii="Times New Roman" w:hAnsi="Times New Roman" w:cs="Times New Roman"/>
          <w:b/>
          <w:sz w:val="30"/>
          <w:szCs w:val="30"/>
        </w:rPr>
        <w:t>РОСТОВСКОЙ ОБЛАСТИ</w:t>
      </w:r>
    </w:p>
    <w:p w:rsidR="003F1F85" w:rsidRPr="00582BD4" w:rsidRDefault="003F1F85" w:rsidP="003F1F85">
      <w:pPr>
        <w:keepNext/>
        <w:jc w:val="center"/>
        <w:outlineLvl w:val="0"/>
        <w:rPr>
          <w:rFonts w:ascii="Times New Roman" w:hAnsi="Times New Roman" w:cs="Times New Roman"/>
          <w:b/>
          <w:sz w:val="28"/>
        </w:rPr>
      </w:pPr>
    </w:p>
    <w:p w:rsidR="003F1F85" w:rsidRPr="00582BD4" w:rsidRDefault="003F1F85" w:rsidP="003F1F85">
      <w:pPr>
        <w:keepNext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82BD4">
        <w:rPr>
          <w:rFonts w:ascii="Times New Roman" w:hAnsi="Times New Roman" w:cs="Times New Roman"/>
          <w:sz w:val="28"/>
          <w:szCs w:val="28"/>
        </w:rPr>
        <w:t xml:space="preserve">  </w:t>
      </w:r>
      <w:r w:rsidRPr="00582BD4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3F1F85" w:rsidRPr="00582BD4" w:rsidRDefault="003F1F85" w:rsidP="003F1F85">
      <w:pPr>
        <w:keepNext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22"/>
        <w:gridCol w:w="3323"/>
        <w:gridCol w:w="3323"/>
      </w:tblGrid>
      <w:tr w:rsidR="003F1F85" w:rsidRPr="00582BD4" w:rsidTr="009B6B56">
        <w:tc>
          <w:tcPr>
            <w:tcW w:w="3322" w:type="dxa"/>
          </w:tcPr>
          <w:p w:rsidR="003F1F85" w:rsidRPr="00582BD4" w:rsidRDefault="003F1F85" w:rsidP="009B6B56">
            <w:pPr>
              <w:keepNext/>
              <w:outlineLvl w:val="0"/>
              <w:rPr>
                <w:rFonts w:ascii="Times New Roman" w:hAnsi="Times New Roman" w:cs="Times New Roman"/>
                <w:b/>
                <w:sz w:val="28"/>
              </w:rPr>
            </w:pPr>
            <w:r w:rsidRPr="00582BD4">
              <w:rPr>
                <w:rFonts w:ascii="Times New Roman" w:hAnsi="Times New Roman" w:cs="Times New Roman"/>
                <w:sz w:val="28"/>
                <w:szCs w:val="28"/>
              </w:rPr>
              <w:t>«___»__________20__</w:t>
            </w:r>
          </w:p>
        </w:tc>
        <w:tc>
          <w:tcPr>
            <w:tcW w:w="3323" w:type="dxa"/>
          </w:tcPr>
          <w:p w:rsidR="003F1F85" w:rsidRPr="00582BD4" w:rsidRDefault="003F1F85" w:rsidP="009B6B56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8"/>
              </w:rPr>
            </w:pPr>
            <w:r w:rsidRPr="00582BD4">
              <w:rPr>
                <w:rFonts w:ascii="Times New Roman" w:hAnsi="Times New Roman" w:cs="Times New Roman"/>
                <w:sz w:val="28"/>
                <w:szCs w:val="28"/>
              </w:rPr>
              <w:t>№ ______</w:t>
            </w:r>
          </w:p>
        </w:tc>
        <w:tc>
          <w:tcPr>
            <w:tcW w:w="3323" w:type="dxa"/>
          </w:tcPr>
          <w:p w:rsidR="003F1F85" w:rsidRPr="00582BD4" w:rsidRDefault="003F1F85" w:rsidP="009B6B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2BD4">
              <w:rPr>
                <w:rFonts w:ascii="Times New Roman" w:hAnsi="Times New Roman" w:cs="Times New Roman"/>
                <w:sz w:val="28"/>
                <w:szCs w:val="28"/>
              </w:rPr>
              <w:t xml:space="preserve">           г. Ростов-на-Дону</w:t>
            </w:r>
          </w:p>
          <w:p w:rsidR="003F1F85" w:rsidRPr="00582BD4" w:rsidRDefault="003F1F85" w:rsidP="009B6B56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3F1F85" w:rsidRDefault="003F1F85" w:rsidP="003F1F85">
      <w:pPr>
        <w:pStyle w:val="1"/>
        <w:shd w:val="clear" w:color="auto" w:fill="auto"/>
        <w:tabs>
          <w:tab w:val="center" w:pos="3537"/>
          <w:tab w:val="right" w:pos="5673"/>
          <w:tab w:val="center" w:pos="7444"/>
          <w:tab w:val="left" w:pos="7612"/>
        </w:tabs>
        <w:spacing w:before="0" w:after="312" w:line="280" w:lineRule="exact"/>
      </w:pPr>
    </w:p>
    <w:p w:rsidR="003F1F85" w:rsidRPr="00D5577F" w:rsidRDefault="003F1F85" w:rsidP="003F1F85">
      <w:pPr>
        <w:pStyle w:val="20"/>
        <w:shd w:val="clear" w:color="auto" w:fill="auto"/>
        <w:spacing w:before="0" w:after="0" w:line="240" w:lineRule="auto"/>
        <w:jc w:val="left"/>
        <w:rPr>
          <w:szCs w:val="28"/>
        </w:rPr>
      </w:pPr>
      <w:r w:rsidRPr="00D5577F">
        <w:rPr>
          <w:szCs w:val="28"/>
        </w:rPr>
        <w:t>Об утверждении перечня актуальных угроз</w:t>
      </w:r>
    </w:p>
    <w:p w:rsidR="003F1F85" w:rsidRPr="00D5577F" w:rsidRDefault="003F1F85" w:rsidP="003F1F85">
      <w:pPr>
        <w:pStyle w:val="20"/>
        <w:shd w:val="clear" w:color="auto" w:fill="auto"/>
        <w:spacing w:before="0" w:after="0" w:line="240" w:lineRule="auto"/>
        <w:jc w:val="left"/>
        <w:rPr>
          <w:szCs w:val="28"/>
        </w:rPr>
      </w:pPr>
      <w:r w:rsidRPr="00D5577F">
        <w:rPr>
          <w:szCs w:val="28"/>
        </w:rPr>
        <w:t xml:space="preserve">безопасности персональных данных </w:t>
      </w:r>
    </w:p>
    <w:p w:rsidR="003F1F85" w:rsidRPr="00D5577F" w:rsidRDefault="003F1F85" w:rsidP="003F1F85">
      <w:pPr>
        <w:pStyle w:val="20"/>
        <w:shd w:val="clear" w:color="auto" w:fill="auto"/>
        <w:spacing w:before="0" w:after="0" w:line="240" w:lineRule="auto"/>
        <w:jc w:val="left"/>
        <w:rPr>
          <w:szCs w:val="28"/>
        </w:rPr>
      </w:pPr>
      <w:r w:rsidRPr="00D5577F">
        <w:rPr>
          <w:szCs w:val="28"/>
        </w:rPr>
        <w:t xml:space="preserve">в информационной системе </w:t>
      </w:r>
      <w:proofErr w:type="gramStart"/>
      <w:r w:rsidRPr="00D5577F">
        <w:rPr>
          <w:szCs w:val="28"/>
        </w:rPr>
        <w:t>персональных</w:t>
      </w:r>
      <w:proofErr w:type="gramEnd"/>
      <w:r w:rsidRPr="00D5577F">
        <w:rPr>
          <w:szCs w:val="28"/>
        </w:rPr>
        <w:t xml:space="preserve"> </w:t>
      </w:r>
    </w:p>
    <w:p w:rsidR="003F1F85" w:rsidRPr="00D5577F" w:rsidRDefault="003F1F85" w:rsidP="003F1F85">
      <w:pPr>
        <w:pStyle w:val="20"/>
        <w:shd w:val="clear" w:color="auto" w:fill="auto"/>
        <w:spacing w:before="0" w:after="0" w:line="240" w:lineRule="auto"/>
        <w:jc w:val="left"/>
        <w:rPr>
          <w:szCs w:val="28"/>
        </w:rPr>
      </w:pPr>
      <w:r w:rsidRPr="00D5577F">
        <w:rPr>
          <w:szCs w:val="28"/>
        </w:rPr>
        <w:t xml:space="preserve">данных департамента потребительского </w:t>
      </w:r>
    </w:p>
    <w:p w:rsidR="003F1F85" w:rsidRPr="00D5577F" w:rsidRDefault="003F1F85" w:rsidP="003F1F85">
      <w:pPr>
        <w:pStyle w:val="20"/>
        <w:shd w:val="clear" w:color="auto" w:fill="auto"/>
        <w:spacing w:before="0" w:after="0" w:line="240" w:lineRule="auto"/>
        <w:jc w:val="left"/>
        <w:rPr>
          <w:szCs w:val="28"/>
        </w:rPr>
      </w:pPr>
      <w:r w:rsidRPr="00D5577F">
        <w:rPr>
          <w:szCs w:val="28"/>
        </w:rPr>
        <w:t>рынка Ростовской области.</w:t>
      </w:r>
    </w:p>
    <w:p w:rsidR="003F1F85" w:rsidRPr="001E2E10" w:rsidRDefault="003F1F85" w:rsidP="003F1F85">
      <w:pPr>
        <w:pStyle w:val="20"/>
        <w:shd w:val="clear" w:color="auto" w:fill="auto"/>
        <w:spacing w:before="0" w:after="0" w:line="240" w:lineRule="auto"/>
        <w:jc w:val="left"/>
        <w:rPr>
          <w:b w:val="0"/>
        </w:rPr>
      </w:pPr>
    </w:p>
    <w:p w:rsidR="003F1F85" w:rsidRDefault="003F1F85" w:rsidP="003F1F85">
      <w:pPr>
        <w:pStyle w:val="20"/>
        <w:shd w:val="clear" w:color="auto" w:fill="auto"/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spacing w:before="0" w:after="0" w:line="317" w:lineRule="exact"/>
        <w:ind w:right="60" w:firstLine="709"/>
        <w:jc w:val="left"/>
      </w:pPr>
      <w:r>
        <w:t xml:space="preserve">В соответствии с частью 5 статьи 19 Федерального закона от 27.07.2006 </w:t>
      </w:r>
    </w:p>
    <w:p w:rsidR="003F1F85" w:rsidRDefault="003F1F85" w:rsidP="003F1F85">
      <w:pPr>
        <w:pStyle w:val="1"/>
        <w:shd w:val="clear" w:color="auto" w:fill="auto"/>
        <w:spacing w:before="0" w:after="0" w:line="317" w:lineRule="exact"/>
        <w:ind w:right="60"/>
        <w:jc w:val="left"/>
      </w:pPr>
      <w:r>
        <w:t xml:space="preserve">№ 152-ФЗ «О персональных данных» департамент потребительского рынка Ростовской области </w:t>
      </w:r>
      <w:proofErr w:type="gramStart"/>
      <w:r w:rsidRPr="00184E14">
        <w:rPr>
          <w:b/>
        </w:rPr>
        <w:t>п</w:t>
      </w:r>
      <w:proofErr w:type="gramEnd"/>
      <w:r w:rsidRPr="00184E14">
        <w:rPr>
          <w:b/>
        </w:rPr>
        <w:t xml:space="preserve"> о с т а н о в л я е т</w:t>
      </w:r>
      <w:r>
        <w:rPr>
          <w:b/>
        </w:rPr>
        <w:t>:</w:t>
      </w:r>
      <w:r>
        <w:t xml:space="preserve"> </w:t>
      </w:r>
    </w:p>
    <w:p w:rsidR="003F1F85" w:rsidRDefault="003F1F85" w:rsidP="003F1F85">
      <w:pPr>
        <w:pStyle w:val="20"/>
        <w:shd w:val="clear" w:color="auto" w:fill="auto"/>
        <w:spacing w:before="0" w:after="0" w:line="317" w:lineRule="exact"/>
        <w:ind w:right="660"/>
      </w:pPr>
    </w:p>
    <w:p w:rsidR="003F1F85" w:rsidRDefault="003F1F85" w:rsidP="003F1F85">
      <w:pPr>
        <w:pStyle w:val="1"/>
        <w:numPr>
          <w:ilvl w:val="0"/>
          <w:numId w:val="1"/>
        </w:numPr>
        <w:shd w:val="clear" w:color="auto" w:fill="auto"/>
        <w:spacing w:before="0" w:after="0" w:line="317" w:lineRule="exact"/>
        <w:ind w:left="180" w:right="60" w:firstLine="529"/>
      </w:pPr>
      <w:r>
        <w:t>Утвердить Перечень актуальных угроз безопасности персональных данных в информационной</w:t>
      </w:r>
      <w:r w:rsidRPr="00C77E9F">
        <w:t xml:space="preserve"> систем</w:t>
      </w:r>
      <w:r>
        <w:t>е</w:t>
      </w:r>
      <w:r w:rsidRPr="00C77E9F">
        <w:t xml:space="preserve"> персональных данных</w:t>
      </w:r>
      <w:r>
        <w:t xml:space="preserve"> департамента потребительского рынка Ростовской области.</w:t>
      </w:r>
    </w:p>
    <w:p w:rsidR="003F1F85" w:rsidRDefault="003F1F85" w:rsidP="003F1F85">
      <w:pPr>
        <w:pStyle w:val="1"/>
        <w:numPr>
          <w:ilvl w:val="0"/>
          <w:numId w:val="1"/>
        </w:numPr>
        <w:shd w:val="clear" w:color="auto" w:fill="auto"/>
        <w:tabs>
          <w:tab w:val="left" w:pos="865"/>
        </w:tabs>
        <w:spacing w:before="0" w:after="559" w:line="379" w:lineRule="exact"/>
        <w:ind w:left="180" w:right="60" w:firstLine="529"/>
      </w:pPr>
      <w:r>
        <w:t>Контроль за выполнением настоящего постановления оставляю за собой.</w:t>
      </w:r>
    </w:p>
    <w:p w:rsidR="003F1F85" w:rsidRDefault="003F1F85" w:rsidP="003F1F85">
      <w:pPr>
        <w:pStyle w:val="1"/>
        <w:shd w:val="clear" w:color="auto" w:fill="auto"/>
        <w:tabs>
          <w:tab w:val="right" w:pos="10348"/>
        </w:tabs>
        <w:spacing w:before="0" w:after="0" w:line="240" w:lineRule="auto"/>
      </w:pPr>
      <w:r>
        <w:t>Директор департамента</w:t>
      </w:r>
      <w:r>
        <w:tab/>
        <w:t>И.В. Теларова</w:t>
      </w: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  <w:bookmarkStart w:id="0" w:name="_GoBack"/>
      <w:bookmarkEnd w:id="0"/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1"/>
        <w:shd w:val="clear" w:color="auto" w:fill="auto"/>
        <w:tabs>
          <w:tab w:val="right" w:pos="9002"/>
          <w:tab w:val="right" w:pos="9962"/>
        </w:tabs>
        <w:spacing w:before="0" w:after="0" w:line="240" w:lineRule="auto"/>
      </w:pPr>
    </w:p>
    <w:p w:rsidR="003F1F85" w:rsidRDefault="003F1F85" w:rsidP="003F1F85">
      <w:pPr>
        <w:pStyle w:val="30"/>
        <w:shd w:val="clear" w:color="auto" w:fill="auto"/>
        <w:spacing w:before="0" w:line="240" w:lineRule="auto"/>
        <w:rPr>
          <w:b w:val="0"/>
        </w:rPr>
      </w:pPr>
      <w:r w:rsidRPr="00F15BBC">
        <w:rPr>
          <w:b w:val="0"/>
        </w:rPr>
        <w:t xml:space="preserve">Приказ вносит отдел </w:t>
      </w:r>
      <w:r>
        <w:rPr>
          <w:b w:val="0"/>
        </w:rPr>
        <w:t>лицензирования</w:t>
      </w:r>
    </w:p>
    <w:p w:rsidR="003F1F85" w:rsidRPr="00171DAA" w:rsidRDefault="003F1F85" w:rsidP="003F1F85">
      <w:pPr>
        <w:ind w:left="5954"/>
        <w:jc w:val="center"/>
        <w:rPr>
          <w:rFonts w:ascii="Times New Roman" w:hAnsi="Times New Roman" w:cs="Times New Roman"/>
          <w:sz w:val="28"/>
        </w:rPr>
      </w:pPr>
      <w:r w:rsidRPr="00171DAA">
        <w:rPr>
          <w:rFonts w:ascii="Times New Roman" w:hAnsi="Times New Roman" w:cs="Times New Roman"/>
          <w:sz w:val="28"/>
        </w:rPr>
        <w:lastRenderedPageBreak/>
        <w:t>Приложение</w:t>
      </w:r>
    </w:p>
    <w:p w:rsidR="003F1F85" w:rsidRPr="00BF76CD" w:rsidRDefault="003F1F85" w:rsidP="003F1F85">
      <w:pPr>
        <w:ind w:left="5954"/>
        <w:jc w:val="center"/>
        <w:rPr>
          <w:rFonts w:ascii="Times New Roman" w:hAnsi="Times New Roman" w:cs="Times New Roman"/>
          <w:sz w:val="28"/>
        </w:rPr>
      </w:pPr>
      <w:r w:rsidRPr="00171DAA">
        <w:rPr>
          <w:rFonts w:ascii="Times New Roman" w:hAnsi="Times New Roman" w:cs="Times New Roman"/>
          <w:sz w:val="28"/>
        </w:rPr>
        <w:t xml:space="preserve">к </w:t>
      </w:r>
      <w:r>
        <w:rPr>
          <w:rFonts w:ascii="Times New Roman" w:hAnsi="Times New Roman" w:cs="Times New Roman"/>
          <w:sz w:val="28"/>
        </w:rPr>
        <w:t>постановлению</w:t>
      </w:r>
      <w:r w:rsidRPr="00171DAA">
        <w:rPr>
          <w:rFonts w:ascii="Times New Roman" w:hAnsi="Times New Roman" w:cs="Times New Roman"/>
          <w:sz w:val="28"/>
        </w:rPr>
        <w:t xml:space="preserve"> </w:t>
      </w:r>
      <w:r w:rsidRPr="00BF76CD">
        <w:rPr>
          <w:rFonts w:ascii="Times New Roman" w:hAnsi="Times New Roman" w:cs="Times New Roman"/>
          <w:sz w:val="28"/>
        </w:rPr>
        <w:t>департамента потребительского рынка Ростовской области</w:t>
      </w:r>
    </w:p>
    <w:p w:rsidR="003F1F85" w:rsidRPr="00171DAA" w:rsidRDefault="003F1F85" w:rsidP="003F1F85">
      <w:pPr>
        <w:ind w:left="5954"/>
        <w:jc w:val="center"/>
        <w:rPr>
          <w:rFonts w:ascii="Times New Roman" w:hAnsi="Times New Roman" w:cs="Times New Roman"/>
          <w:sz w:val="28"/>
        </w:rPr>
      </w:pPr>
      <w:r w:rsidRPr="00171DAA">
        <w:rPr>
          <w:rFonts w:ascii="Times New Roman" w:hAnsi="Times New Roman" w:cs="Times New Roman"/>
          <w:sz w:val="28"/>
        </w:rPr>
        <w:t>от «___»______2017 г. № ____</w:t>
      </w:r>
    </w:p>
    <w:p w:rsidR="003F1F85" w:rsidRPr="00171DAA" w:rsidRDefault="003F1F85" w:rsidP="003F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1F85" w:rsidRDefault="003F1F85" w:rsidP="003F1F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DAA">
        <w:rPr>
          <w:rFonts w:ascii="Times New Roman" w:hAnsi="Times New Roman" w:cs="Times New Roman"/>
          <w:sz w:val="28"/>
          <w:szCs w:val="28"/>
        </w:rPr>
        <w:t xml:space="preserve">Перечень актуальных угроз </w:t>
      </w:r>
      <w:r>
        <w:rPr>
          <w:rFonts w:ascii="Times New Roman" w:hAnsi="Times New Roman" w:cs="Times New Roman"/>
          <w:sz w:val="28"/>
          <w:szCs w:val="28"/>
        </w:rPr>
        <w:t xml:space="preserve">безопасности персональных данных в </w:t>
      </w:r>
      <w:r w:rsidRPr="008E7A76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E7A76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E7A76">
        <w:rPr>
          <w:rFonts w:ascii="Times New Roman" w:hAnsi="Times New Roman" w:cs="Times New Roman"/>
          <w:sz w:val="28"/>
          <w:szCs w:val="28"/>
        </w:rPr>
        <w:t xml:space="preserve"> персональных данных</w:t>
      </w:r>
      <w:r w:rsidRPr="00171DAA">
        <w:rPr>
          <w:rFonts w:ascii="Times New Roman" w:hAnsi="Times New Roman" w:cs="Times New Roman"/>
          <w:sz w:val="28"/>
          <w:szCs w:val="28"/>
        </w:rPr>
        <w:t xml:space="preserve"> департамента потребительского рынка Ростовской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1F85" w:rsidRPr="00171DAA" w:rsidRDefault="003F1F85" w:rsidP="003F1F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1F85" w:rsidRPr="00171DAA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A">
        <w:rPr>
          <w:rFonts w:ascii="Times New Roman" w:hAnsi="Times New Roman" w:cs="Times New Roman"/>
          <w:sz w:val="28"/>
          <w:szCs w:val="28"/>
        </w:rPr>
        <w:t>Согласно акту определения угроз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персональных данных</w:t>
      </w:r>
      <w:r w:rsidRPr="00171DAA">
        <w:rPr>
          <w:rFonts w:ascii="Times New Roman" w:hAnsi="Times New Roman" w:cs="Times New Roman"/>
          <w:sz w:val="28"/>
          <w:szCs w:val="28"/>
        </w:rPr>
        <w:t xml:space="preserve"> в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71DAA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1DAA">
        <w:rPr>
          <w:rFonts w:ascii="Times New Roman" w:hAnsi="Times New Roman" w:cs="Times New Roman"/>
          <w:sz w:val="28"/>
          <w:szCs w:val="28"/>
        </w:rPr>
        <w:t xml:space="preserve"> персональных данных департамента потребительского рынка Ростовской област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71DAA">
        <w:rPr>
          <w:rFonts w:ascii="Times New Roman" w:hAnsi="Times New Roman" w:cs="Times New Roman"/>
          <w:sz w:val="28"/>
          <w:szCs w:val="28"/>
        </w:rPr>
        <w:t xml:space="preserve">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1DAA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171DAA">
        <w:rPr>
          <w:rFonts w:ascii="Times New Roman" w:hAnsi="Times New Roman" w:cs="Times New Roman"/>
          <w:sz w:val="28"/>
          <w:szCs w:val="28"/>
        </w:rPr>
        <w:t>) актуальны следующие угрозы:</w:t>
      </w:r>
    </w:p>
    <w:p w:rsidR="003F1F85" w:rsidRPr="00AE55A2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5A2">
        <w:rPr>
          <w:rFonts w:ascii="Times New Roman" w:hAnsi="Times New Roman" w:cs="Times New Roman"/>
          <w:spacing w:val="-8"/>
          <w:sz w:val="28"/>
          <w:szCs w:val="28"/>
        </w:rPr>
        <w:t>утечк</w:t>
      </w:r>
      <w:r>
        <w:rPr>
          <w:rFonts w:ascii="Times New Roman" w:hAnsi="Times New Roman" w:cs="Times New Roman"/>
          <w:spacing w:val="-8"/>
          <w:sz w:val="28"/>
          <w:szCs w:val="28"/>
        </w:rPr>
        <w:t>а</w:t>
      </w:r>
      <w:r w:rsidRPr="00AE55A2">
        <w:rPr>
          <w:rFonts w:ascii="Times New Roman" w:hAnsi="Times New Roman" w:cs="Times New Roman"/>
          <w:spacing w:val="-8"/>
          <w:sz w:val="28"/>
          <w:szCs w:val="28"/>
        </w:rPr>
        <w:t xml:space="preserve"> акустической (речевой) информации, со</w:t>
      </w:r>
      <w:r w:rsidRPr="00AE55A2">
        <w:rPr>
          <w:rFonts w:ascii="Times New Roman" w:hAnsi="Times New Roman" w:cs="Times New Roman"/>
          <w:sz w:val="28"/>
          <w:szCs w:val="28"/>
        </w:rPr>
        <w:t xml:space="preserve">держащейся непосредственно в произносимой речи пользователя </w:t>
      </w:r>
      <w:proofErr w:type="spellStart"/>
      <w:r w:rsidRPr="00AE55A2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AE55A2">
        <w:rPr>
          <w:rFonts w:ascii="Times New Roman" w:hAnsi="Times New Roman" w:cs="Times New Roman"/>
          <w:sz w:val="28"/>
          <w:szCs w:val="28"/>
        </w:rPr>
        <w:t xml:space="preserve">, </w:t>
      </w:r>
      <w:r w:rsidRPr="00AE55A2">
        <w:rPr>
          <w:rFonts w:ascii="Times New Roman" w:hAnsi="Times New Roman" w:cs="Times New Roman"/>
          <w:spacing w:val="-10"/>
          <w:sz w:val="28"/>
          <w:szCs w:val="28"/>
        </w:rPr>
        <w:t xml:space="preserve">при обработке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персональных данных (далее – </w:t>
      </w:r>
      <w:proofErr w:type="spellStart"/>
      <w:r w:rsidRPr="00AE55A2">
        <w:rPr>
          <w:rFonts w:ascii="Times New Roman" w:hAnsi="Times New Roman" w:cs="Times New Roman"/>
          <w:spacing w:val="-10"/>
          <w:sz w:val="28"/>
          <w:szCs w:val="28"/>
        </w:rPr>
        <w:t>ПДн</w:t>
      </w:r>
      <w:proofErr w:type="spellEnd"/>
      <w:r>
        <w:rPr>
          <w:rFonts w:ascii="Times New Roman" w:hAnsi="Times New Roman" w:cs="Times New Roman"/>
          <w:spacing w:val="-10"/>
          <w:sz w:val="28"/>
          <w:szCs w:val="28"/>
        </w:rPr>
        <w:t>)</w:t>
      </w:r>
      <w:r w:rsidRPr="00AE55A2">
        <w:rPr>
          <w:rFonts w:ascii="Times New Roman" w:hAnsi="Times New Roman" w:cs="Times New Roman"/>
          <w:spacing w:val="-10"/>
          <w:sz w:val="28"/>
          <w:szCs w:val="28"/>
        </w:rPr>
        <w:t xml:space="preserve"> в </w:t>
      </w:r>
      <w:proofErr w:type="spellStart"/>
      <w:r w:rsidRPr="00AE55A2">
        <w:rPr>
          <w:rFonts w:ascii="Times New Roman" w:hAnsi="Times New Roman" w:cs="Times New Roman"/>
          <w:spacing w:val="-10"/>
          <w:sz w:val="28"/>
          <w:szCs w:val="28"/>
        </w:rPr>
        <w:t>ИСПДн</w:t>
      </w:r>
      <w:proofErr w:type="spellEnd"/>
      <w:r w:rsidRPr="00AE55A2">
        <w:rPr>
          <w:rFonts w:ascii="Times New Roman" w:hAnsi="Times New Roman" w:cs="Times New Roman"/>
          <w:spacing w:val="-10"/>
          <w:sz w:val="28"/>
          <w:szCs w:val="28"/>
        </w:rPr>
        <w:t>, возможн</w:t>
      </w:r>
      <w:r>
        <w:rPr>
          <w:rFonts w:ascii="Times New Roman" w:hAnsi="Times New Roman" w:cs="Times New Roman"/>
          <w:spacing w:val="-10"/>
          <w:sz w:val="28"/>
          <w:szCs w:val="28"/>
        </w:rPr>
        <w:t>ая</w:t>
      </w:r>
      <w:r w:rsidRPr="00AE55A2">
        <w:rPr>
          <w:rFonts w:ascii="Times New Roman" w:hAnsi="Times New Roman" w:cs="Times New Roman"/>
          <w:spacing w:val="-10"/>
          <w:sz w:val="28"/>
          <w:szCs w:val="28"/>
        </w:rPr>
        <w:t xml:space="preserve"> при наличии функций голосового </w:t>
      </w:r>
      <w:r w:rsidRPr="00AE55A2">
        <w:rPr>
          <w:rFonts w:ascii="Times New Roman" w:hAnsi="Times New Roman" w:cs="Times New Roman"/>
          <w:spacing w:val="-9"/>
          <w:sz w:val="28"/>
          <w:szCs w:val="28"/>
        </w:rPr>
        <w:t xml:space="preserve">ввода </w:t>
      </w:r>
      <w:proofErr w:type="spellStart"/>
      <w:r w:rsidRPr="00AE55A2">
        <w:rPr>
          <w:rFonts w:ascii="Times New Roman" w:hAnsi="Times New Roman" w:cs="Times New Roman"/>
          <w:spacing w:val="-9"/>
          <w:sz w:val="28"/>
          <w:szCs w:val="28"/>
        </w:rPr>
        <w:t>ПДн</w:t>
      </w:r>
      <w:proofErr w:type="spellEnd"/>
      <w:r w:rsidRPr="00AE55A2">
        <w:rPr>
          <w:rFonts w:ascii="Times New Roman" w:hAnsi="Times New Roman" w:cs="Times New Roman"/>
          <w:spacing w:val="-9"/>
          <w:sz w:val="28"/>
          <w:szCs w:val="28"/>
        </w:rPr>
        <w:t xml:space="preserve"> в </w:t>
      </w:r>
      <w:proofErr w:type="spellStart"/>
      <w:r w:rsidRPr="00AE55A2">
        <w:rPr>
          <w:rFonts w:ascii="Times New Roman" w:hAnsi="Times New Roman" w:cs="Times New Roman"/>
          <w:spacing w:val="-9"/>
          <w:sz w:val="28"/>
          <w:szCs w:val="28"/>
        </w:rPr>
        <w:t>ИСПДн</w:t>
      </w:r>
      <w:proofErr w:type="spellEnd"/>
      <w:r w:rsidRPr="00AE55A2">
        <w:rPr>
          <w:rFonts w:ascii="Times New Roman" w:hAnsi="Times New Roman" w:cs="Times New Roman"/>
          <w:spacing w:val="-9"/>
          <w:sz w:val="28"/>
          <w:szCs w:val="28"/>
        </w:rPr>
        <w:t xml:space="preserve"> или функций воспроизведения </w:t>
      </w:r>
      <w:proofErr w:type="spellStart"/>
      <w:r w:rsidRPr="00AE55A2">
        <w:rPr>
          <w:rFonts w:ascii="Times New Roman" w:hAnsi="Times New Roman" w:cs="Times New Roman"/>
          <w:spacing w:val="-9"/>
          <w:sz w:val="28"/>
          <w:szCs w:val="28"/>
        </w:rPr>
        <w:t>ПДн</w:t>
      </w:r>
      <w:proofErr w:type="spellEnd"/>
      <w:r w:rsidRPr="00AE55A2">
        <w:rPr>
          <w:rFonts w:ascii="Times New Roman" w:hAnsi="Times New Roman" w:cs="Times New Roman"/>
          <w:spacing w:val="-9"/>
          <w:sz w:val="28"/>
          <w:szCs w:val="28"/>
        </w:rPr>
        <w:t xml:space="preserve"> акустическими </w:t>
      </w:r>
      <w:r w:rsidRPr="00AE55A2">
        <w:rPr>
          <w:rFonts w:ascii="Times New Roman" w:hAnsi="Times New Roman" w:cs="Times New Roman"/>
          <w:sz w:val="28"/>
          <w:szCs w:val="28"/>
        </w:rPr>
        <w:t xml:space="preserve">средствами </w:t>
      </w:r>
      <w:proofErr w:type="spellStart"/>
      <w:r w:rsidRPr="00AE55A2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AE55A2">
        <w:rPr>
          <w:rFonts w:ascii="Times New Roman" w:hAnsi="Times New Roman" w:cs="Times New Roman"/>
          <w:sz w:val="28"/>
          <w:szCs w:val="28"/>
        </w:rPr>
        <w:t>;</w:t>
      </w:r>
    </w:p>
    <w:p w:rsidR="003F1F85" w:rsidRPr="00AE55A2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5A2">
        <w:rPr>
          <w:rFonts w:ascii="Times New Roman" w:hAnsi="Times New Roman" w:cs="Times New Roman"/>
          <w:spacing w:val="-10"/>
          <w:sz w:val="28"/>
          <w:szCs w:val="28"/>
        </w:rPr>
        <w:t>утечк</w:t>
      </w:r>
      <w:r>
        <w:rPr>
          <w:rFonts w:ascii="Times New Roman" w:hAnsi="Times New Roman" w:cs="Times New Roman"/>
          <w:spacing w:val="-10"/>
          <w:sz w:val="28"/>
          <w:szCs w:val="28"/>
        </w:rPr>
        <w:t>а</w:t>
      </w:r>
      <w:r w:rsidRPr="00AE55A2">
        <w:rPr>
          <w:rFonts w:ascii="Times New Roman" w:hAnsi="Times New Roman" w:cs="Times New Roman"/>
          <w:spacing w:val="-10"/>
          <w:sz w:val="28"/>
          <w:szCs w:val="28"/>
        </w:rPr>
        <w:t xml:space="preserve"> видовой информации</w:t>
      </w:r>
      <w:r>
        <w:rPr>
          <w:rFonts w:ascii="Times New Roman" w:hAnsi="Times New Roman" w:cs="Times New Roman"/>
          <w:spacing w:val="-10"/>
          <w:sz w:val="28"/>
          <w:szCs w:val="28"/>
        </w:rPr>
        <w:t>,</w:t>
      </w:r>
      <w:r w:rsidRPr="00AE55A2">
        <w:rPr>
          <w:rFonts w:ascii="Times New Roman" w:hAnsi="Times New Roman" w:cs="Times New Roman"/>
          <w:spacing w:val="-10"/>
          <w:sz w:val="28"/>
          <w:szCs w:val="28"/>
        </w:rPr>
        <w:t xml:space="preserve"> возможна</w:t>
      </w:r>
      <w:r>
        <w:rPr>
          <w:rFonts w:ascii="Times New Roman" w:hAnsi="Times New Roman" w:cs="Times New Roman"/>
          <w:spacing w:val="-10"/>
          <w:sz w:val="28"/>
          <w:szCs w:val="28"/>
        </w:rPr>
        <w:t>я</w:t>
      </w:r>
      <w:r w:rsidRPr="00AE55A2">
        <w:rPr>
          <w:rFonts w:ascii="Times New Roman" w:hAnsi="Times New Roman" w:cs="Times New Roman"/>
          <w:spacing w:val="-10"/>
          <w:sz w:val="28"/>
          <w:szCs w:val="28"/>
        </w:rPr>
        <w:t xml:space="preserve"> за счет про</w:t>
      </w:r>
      <w:r w:rsidRPr="00AE55A2">
        <w:rPr>
          <w:rFonts w:ascii="Times New Roman" w:hAnsi="Times New Roman" w:cs="Times New Roman"/>
          <w:sz w:val="28"/>
          <w:szCs w:val="28"/>
        </w:rPr>
        <w:t xml:space="preserve">смотра информации с помощью оптических (оптико-электронных) средств с экранов дисплеев и других средств отображения средств вычислительной </w:t>
      </w:r>
      <w:r w:rsidRPr="00AE55A2">
        <w:rPr>
          <w:rFonts w:ascii="Times New Roman" w:hAnsi="Times New Roman" w:cs="Times New Roman"/>
          <w:spacing w:val="-10"/>
          <w:sz w:val="28"/>
          <w:szCs w:val="28"/>
        </w:rPr>
        <w:t xml:space="preserve">техники, информационно-вычислительных комплексов, технических средств </w:t>
      </w:r>
      <w:r w:rsidRPr="00AE55A2">
        <w:rPr>
          <w:rFonts w:ascii="Times New Roman" w:hAnsi="Times New Roman" w:cs="Times New Roman"/>
          <w:spacing w:val="-7"/>
          <w:sz w:val="28"/>
          <w:szCs w:val="28"/>
        </w:rPr>
        <w:t>обработки графической, видео и буквенно-цифровой информации, входя</w:t>
      </w:r>
      <w:r w:rsidRPr="00AE55A2">
        <w:rPr>
          <w:rFonts w:ascii="Times New Roman" w:hAnsi="Times New Roman" w:cs="Times New Roman"/>
          <w:sz w:val="28"/>
          <w:szCs w:val="28"/>
        </w:rPr>
        <w:t xml:space="preserve">щих в состав </w:t>
      </w:r>
      <w:proofErr w:type="spellStart"/>
      <w:r w:rsidRPr="00AE55A2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AE55A2">
        <w:rPr>
          <w:rFonts w:ascii="Times New Roman" w:hAnsi="Times New Roman" w:cs="Times New Roman"/>
          <w:sz w:val="28"/>
          <w:szCs w:val="28"/>
        </w:rPr>
        <w:t>;</w:t>
      </w:r>
    </w:p>
    <w:p w:rsidR="003F1F85" w:rsidRPr="00AE55A2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5A2">
        <w:rPr>
          <w:rFonts w:ascii="Times New Roman" w:hAnsi="Times New Roman" w:cs="Times New Roman"/>
          <w:spacing w:val="-9"/>
          <w:sz w:val="28"/>
          <w:szCs w:val="28"/>
        </w:rPr>
        <w:t>утечк</w:t>
      </w:r>
      <w:r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AE55A2">
        <w:rPr>
          <w:rFonts w:ascii="Times New Roman" w:hAnsi="Times New Roman" w:cs="Times New Roman"/>
          <w:spacing w:val="-9"/>
          <w:sz w:val="28"/>
          <w:szCs w:val="28"/>
        </w:rPr>
        <w:t xml:space="preserve"> информации по каналу </w:t>
      </w:r>
      <w:r w:rsidRPr="000C2882">
        <w:rPr>
          <w:rFonts w:ascii="Times New Roman" w:hAnsi="Times New Roman" w:cs="Times New Roman"/>
          <w:sz w:val="28"/>
          <w:szCs w:val="28"/>
        </w:rPr>
        <w:t>побочных электромагнитных излучений и наводки</w:t>
      </w:r>
      <w:r w:rsidRPr="00AE55A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(далее – </w:t>
      </w:r>
      <w:r w:rsidRPr="00AE55A2">
        <w:rPr>
          <w:rFonts w:ascii="Times New Roman" w:hAnsi="Times New Roman" w:cs="Times New Roman"/>
          <w:spacing w:val="-9"/>
          <w:sz w:val="28"/>
          <w:szCs w:val="28"/>
        </w:rPr>
        <w:t>ПЭМИН</w:t>
      </w:r>
      <w:r>
        <w:rPr>
          <w:rFonts w:ascii="Times New Roman" w:hAnsi="Times New Roman" w:cs="Times New Roman"/>
          <w:spacing w:val="-9"/>
          <w:sz w:val="28"/>
          <w:szCs w:val="28"/>
        </w:rPr>
        <w:t>)</w:t>
      </w:r>
      <w:r w:rsidRPr="00AE55A2">
        <w:rPr>
          <w:rFonts w:ascii="Times New Roman" w:hAnsi="Times New Roman" w:cs="Times New Roman"/>
          <w:spacing w:val="-9"/>
          <w:sz w:val="28"/>
          <w:szCs w:val="28"/>
        </w:rPr>
        <w:t>, возможн</w:t>
      </w:r>
      <w:r>
        <w:rPr>
          <w:rFonts w:ascii="Times New Roman" w:hAnsi="Times New Roman" w:cs="Times New Roman"/>
          <w:spacing w:val="-9"/>
          <w:sz w:val="28"/>
          <w:szCs w:val="28"/>
        </w:rPr>
        <w:t>ая</w:t>
      </w:r>
      <w:r w:rsidRPr="00AE55A2">
        <w:rPr>
          <w:rFonts w:ascii="Times New Roman" w:hAnsi="Times New Roman" w:cs="Times New Roman"/>
          <w:spacing w:val="-9"/>
          <w:sz w:val="28"/>
          <w:szCs w:val="28"/>
        </w:rPr>
        <w:t xml:space="preserve"> из-за нали</w:t>
      </w:r>
      <w:r w:rsidRPr="00AE55A2">
        <w:rPr>
          <w:rFonts w:ascii="Times New Roman" w:hAnsi="Times New Roman" w:cs="Times New Roman"/>
          <w:sz w:val="28"/>
          <w:szCs w:val="28"/>
        </w:rPr>
        <w:t xml:space="preserve">чия паразитных электромагнитных излучений у элементов </w:t>
      </w:r>
      <w:proofErr w:type="spellStart"/>
      <w:r w:rsidRPr="00AE55A2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AE55A2">
        <w:rPr>
          <w:rFonts w:ascii="Times New Roman" w:hAnsi="Times New Roman" w:cs="Times New Roman"/>
          <w:sz w:val="28"/>
          <w:szCs w:val="28"/>
        </w:rPr>
        <w:t>;</w:t>
      </w:r>
    </w:p>
    <w:p w:rsidR="003F1F85" w:rsidRPr="00AE55A2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5A2">
        <w:rPr>
          <w:rFonts w:ascii="Times New Roman" w:hAnsi="Times New Roman" w:cs="Times New Roman"/>
          <w:sz w:val="28"/>
          <w:szCs w:val="28"/>
        </w:rPr>
        <w:t>краж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55A2">
        <w:rPr>
          <w:rFonts w:ascii="Times New Roman" w:hAnsi="Times New Roman" w:cs="Times New Roman"/>
          <w:sz w:val="28"/>
          <w:szCs w:val="28"/>
        </w:rPr>
        <w:t xml:space="preserve"> </w:t>
      </w:r>
      <w:r w:rsidRPr="000C2882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0C288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ерсональной электронно-вычислительной машины</w:t>
      </w:r>
      <w:r w:rsidRPr="000C288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AE55A2">
        <w:rPr>
          <w:rFonts w:ascii="Times New Roman" w:hAnsi="Times New Roman" w:cs="Times New Roman"/>
          <w:sz w:val="28"/>
          <w:szCs w:val="28"/>
        </w:rPr>
        <w:t>ПЭВМ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AE55A2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емая</w:t>
      </w:r>
      <w:r w:rsidRPr="00AE55A2">
        <w:rPr>
          <w:rFonts w:ascii="Times New Roman" w:hAnsi="Times New Roman" w:cs="Times New Roman"/>
          <w:sz w:val="28"/>
          <w:szCs w:val="28"/>
        </w:rPr>
        <w:t xml:space="preserve"> путем </w:t>
      </w:r>
      <w:r w:rsidRPr="000C2882">
        <w:rPr>
          <w:rFonts w:ascii="Times New Roman" w:hAnsi="Times New Roman" w:cs="Times New Roman"/>
          <w:sz w:val="28"/>
          <w:szCs w:val="28"/>
        </w:rPr>
        <w:t>несанкционированного доступа к информации</w:t>
      </w:r>
      <w:r w:rsidRPr="00AE55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AE55A2">
        <w:rPr>
          <w:rFonts w:ascii="Times New Roman" w:hAnsi="Times New Roman" w:cs="Times New Roman"/>
          <w:sz w:val="28"/>
          <w:szCs w:val="28"/>
        </w:rPr>
        <w:t>НСД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E55A2">
        <w:rPr>
          <w:rFonts w:ascii="Times New Roman" w:hAnsi="Times New Roman" w:cs="Times New Roman"/>
          <w:sz w:val="28"/>
          <w:szCs w:val="28"/>
        </w:rPr>
        <w:t xml:space="preserve"> внешними и внут</w:t>
      </w:r>
      <w:r>
        <w:rPr>
          <w:rFonts w:ascii="Times New Roman" w:hAnsi="Times New Roman" w:cs="Times New Roman"/>
          <w:sz w:val="28"/>
          <w:szCs w:val="28"/>
        </w:rPr>
        <w:t>ренними нарушителями в помещениях</w:t>
      </w:r>
      <w:r w:rsidRPr="00AE55A2">
        <w:rPr>
          <w:rFonts w:ascii="Times New Roman" w:hAnsi="Times New Roman" w:cs="Times New Roman"/>
          <w:sz w:val="28"/>
          <w:szCs w:val="28"/>
        </w:rPr>
        <w:t xml:space="preserve">, где расположены элементы </w:t>
      </w:r>
      <w:proofErr w:type="spellStart"/>
      <w:r w:rsidRPr="00AE55A2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AE55A2">
        <w:rPr>
          <w:rFonts w:ascii="Times New Roman" w:hAnsi="Times New Roman" w:cs="Times New Roman"/>
          <w:sz w:val="28"/>
          <w:szCs w:val="28"/>
        </w:rPr>
        <w:t>;</w:t>
      </w:r>
    </w:p>
    <w:p w:rsidR="003F1F85" w:rsidRPr="00AE55A2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кража</w:t>
      </w:r>
      <w:r w:rsidRPr="00AE55A2">
        <w:rPr>
          <w:rFonts w:ascii="Times New Roman" w:hAnsi="Times New Roman" w:cs="Times New Roman"/>
          <w:sz w:val="28"/>
          <w:szCs w:val="28"/>
        </w:rPr>
        <w:t xml:space="preserve"> носителей информации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55A2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AE55A2">
        <w:rPr>
          <w:rFonts w:ascii="Times New Roman" w:hAnsi="Times New Roman" w:cs="Times New Roman"/>
          <w:sz w:val="28"/>
          <w:szCs w:val="28"/>
        </w:rPr>
        <w:t xml:space="preserve"> путем НСД внешними и внутренними нарушителями к носителям информации;</w:t>
      </w:r>
    </w:p>
    <w:p w:rsidR="003F1F85" w:rsidRPr="00AE55A2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кража ключей и атрибутов доступа, </w:t>
      </w:r>
      <w:r w:rsidRPr="00AE55A2">
        <w:rPr>
          <w:rFonts w:ascii="Times New Roman" w:hAnsi="Times New Roman" w:cs="Times New Roman"/>
          <w:sz w:val="28"/>
          <w:szCs w:val="28"/>
        </w:rPr>
        <w:t>осуществляе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AE55A2">
        <w:rPr>
          <w:rFonts w:ascii="Times New Roman" w:hAnsi="Times New Roman" w:cs="Times New Roman"/>
          <w:sz w:val="28"/>
          <w:szCs w:val="28"/>
        </w:rPr>
        <w:t xml:space="preserve"> путем НСД внешними и внутренними нарушителями в помещения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E55A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которых</w:t>
      </w:r>
      <w:r w:rsidRPr="00AE55A2">
        <w:rPr>
          <w:rFonts w:ascii="Times New Roman" w:hAnsi="Times New Roman" w:cs="Times New Roman"/>
          <w:sz w:val="28"/>
          <w:szCs w:val="28"/>
        </w:rPr>
        <w:t xml:space="preserve"> происходит работа пользователей;</w:t>
      </w:r>
    </w:p>
    <w:p w:rsidR="003F1F85" w:rsidRPr="00AE55A2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5A2">
        <w:rPr>
          <w:rFonts w:ascii="Times New Roman" w:hAnsi="Times New Roman" w:cs="Times New Roman"/>
          <w:sz w:val="28"/>
          <w:szCs w:val="28"/>
        </w:rPr>
        <w:t>краж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55A2">
        <w:rPr>
          <w:rFonts w:ascii="Times New Roman" w:hAnsi="Times New Roman" w:cs="Times New Roman"/>
          <w:sz w:val="28"/>
          <w:szCs w:val="28"/>
        </w:rPr>
        <w:t>, модификаци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E55A2">
        <w:rPr>
          <w:rFonts w:ascii="Times New Roman" w:hAnsi="Times New Roman" w:cs="Times New Roman"/>
          <w:sz w:val="28"/>
          <w:szCs w:val="28"/>
        </w:rPr>
        <w:t>, уничтожени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E55A2">
        <w:rPr>
          <w:rFonts w:ascii="Times New Roman" w:hAnsi="Times New Roman" w:cs="Times New Roman"/>
          <w:sz w:val="28"/>
          <w:szCs w:val="28"/>
        </w:rPr>
        <w:t xml:space="preserve"> информации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55A2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>
        <w:rPr>
          <w:rFonts w:ascii="Times New Roman" w:hAnsi="Times New Roman" w:cs="Times New Roman"/>
          <w:sz w:val="28"/>
          <w:szCs w:val="28"/>
        </w:rPr>
        <w:t>мые</w:t>
      </w:r>
      <w:r w:rsidRPr="00AE55A2">
        <w:rPr>
          <w:rFonts w:ascii="Times New Roman" w:hAnsi="Times New Roman" w:cs="Times New Roman"/>
          <w:sz w:val="28"/>
          <w:szCs w:val="28"/>
        </w:rPr>
        <w:t xml:space="preserve"> путем НСД внешними и внутренними нарушителями в помещения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E55A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которых</w:t>
      </w:r>
      <w:r w:rsidRPr="00AE55A2">
        <w:rPr>
          <w:rFonts w:ascii="Times New Roman" w:hAnsi="Times New Roman" w:cs="Times New Roman"/>
          <w:sz w:val="28"/>
          <w:szCs w:val="28"/>
        </w:rPr>
        <w:t xml:space="preserve"> расположены элементы </w:t>
      </w:r>
      <w:proofErr w:type="spellStart"/>
      <w:r w:rsidRPr="00AE55A2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AE55A2">
        <w:rPr>
          <w:rFonts w:ascii="Times New Roman" w:hAnsi="Times New Roman" w:cs="Times New Roman"/>
          <w:sz w:val="28"/>
          <w:szCs w:val="28"/>
        </w:rPr>
        <w:t xml:space="preserve"> и средства защиты, а также происходит работа пользователей;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</w:t>
      </w:r>
      <w:r w:rsidRPr="0057604C">
        <w:rPr>
          <w:rFonts w:ascii="Times New Roman" w:hAnsi="Times New Roman" w:cs="Times New Roman"/>
          <w:sz w:val="28"/>
          <w:szCs w:val="28"/>
        </w:rPr>
        <w:t xml:space="preserve"> из строя узлов ПЭВМ, каналов связи, НСД к узлам ПЭВМ и каналам связи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>
        <w:rPr>
          <w:rFonts w:ascii="Times New Roman" w:hAnsi="Times New Roman" w:cs="Times New Roman"/>
          <w:sz w:val="28"/>
          <w:szCs w:val="28"/>
        </w:rPr>
        <w:t>мые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путем НСД внешними и внутренними нарушителями в помещения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760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которых</w:t>
      </w:r>
      <w:r w:rsidRPr="0057604C">
        <w:rPr>
          <w:rFonts w:ascii="Times New Roman" w:hAnsi="Times New Roman" w:cs="Times New Roman"/>
          <w:sz w:val="28"/>
          <w:szCs w:val="28"/>
        </w:rPr>
        <w:t xml:space="preserve"> расположены элементы </w:t>
      </w:r>
      <w:proofErr w:type="spellStart"/>
      <w:r w:rsidRPr="0057604C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z w:val="28"/>
          <w:szCs w:val="28"/>
        </w:rPr>
        <w:t xml:space="preserve"> и проходят каналы связи;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несанкционированный</w:t>
      </w:r>
      <w:r w:rsidRPr="0057604C">
        <w:rPr>
          <w:rFonts w:ascii="Times New Roman" w:hAnsi="Times New Roman" w:cs="Times New Roman"/>
          <w:sz w:val="28"/>
          <w:szCs w:val="28"/>
        </w:rPr>
        <w:t xml:space="preserve"> доступ к информации при техническом обслуживании (ремонте, уничтожении) узлов ПЭВМ;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несанкционированно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отключени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средств защиты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>
        <w:rPr>
          <w:rFonts w:ascii="Times New Roman" w:hAnsi="Times New Roman" w:cs="Times New Roman"/>
          <w:sz w:val="28"/>
          <w:szCs w:val="28"/>
        </w:rPr>
        <w:t>мое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путем НСД внешними и внутренними нарушителями в помещения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760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которых</w:t>
      </w:r>
      <w:r w:rsidRPr="003F1F85">
        <w:rPr>
          <w:rFonts w:ascii="Times New Roman" w:hAnsi="Times New Roman" w:cs="Times New Roman"/>
          <w:sz w:val="28"/>
          <w:szCs w:val="28"/>
        </w:rPr>
        <w:t xml:space="preserve"> </w:t>
      </w:r>
      <w:r w:rsidRPr="0057604C">
        <w:rPr>
          <w:rFonts w:ascii="Times New Roman" w:hAnsi="Times New Roman" w:cs="Times New Roman"/>
          <w:sz w:val="28"/>
          <w:szCs w:val="28"/>
        </w:rPr>
        <w:t xml:space="preserve">расположены средства защиты </w:t>
      </w:r>
      <w:proofErr w:type="spellStart"/>
      <w:r w:rsidRPr="0057604C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z w:val="28"/>
          <w:szCs w:val="28"/>
        </w:rPr>
        <w:t>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lastRenderedPageBreak/>
        <w:t>воздействи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вредоносных программ (вирусов);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нарушени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</w:t>
      </w:r>
      <w:r w:rsidRPr="0057604C">
        <w:rPr>
          <w:rFonts w:ascii="Times New Roman" w:hAnsi="Times New Roman" w:cs="Times New Roman"/>
          <w:spacing w:val="-8"/>
          <w:sz w:val="28"/>
          <w:szCs w:val="28"/>
        </w:rPr>
        <w:t>конфиденциальности, доступности или целостности обрабатываемой ин</w:t>
      </w:r>
      <w:r w:rsidRPr="0057604C">
        <w:rPr>
          <w:rFonts w:ascii="Times New Roman" w:hAnsi="Times New Roman" w:cs="Times New Roman"/>
          <w:sz w:val="28"/>
          <w:szCs w:val="28"/>
        </w:rPr>
        <w:t xml:space="preserve">формации при возникновении </w:t>
      </w:r>
      <w:proofErr w:type="spellStart"/>
      <w:r w:rsidRPr="0057604C">
        <w:rPr>
          <w:rFonts w:ascii="Times New Roman" w:hAnsi="Times New Roman" w:cs="Times New Roman"/>
          <w:sz w:val="28"/>
          <w:szCs w:val="28"/>
        </w:rPr>
        <w:t>недекларированных</w:t>
      </w:r>
      <w:proofErr w:type="spellEnd"/>
      <w:r w:rsidRPr="0057604C">
        <w:rPr>
          <w:rFonts w:ascii="Times New Roman" w:hAnsi="Times New Roman" w:cs="Times New Roman"/>
          <w:sz w:val="28"/>
          <w:szCs w:val="28"/>
        </w:rPr>
        <w:t xml:space="preserve"> возможностей системного </w:t>
      </w:r>
      <w:r w:rsidRPr="000C2882">
        <w:rPr>
          <w:rFonts w:ascii="Times New Roman" w:hAnsi="Times New Roman" w:cs="Times New Roman"/>
          <w:sz w:val="28"/>
          <w:szCs w:val="28"/>
        </w:rPr>
        <w:t>программного обеспечения (далее</w:t>
      </w:r>
      <w:r>
        <w:rPr>
          <w:sz w:val="28"/>
          <w:szCs w:val="28"/>
        </w:rPr>
        <w:t xml:space="preserve"> – </w:t>
      </w:r>
      <w:r w:rsidRPr="0057604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7604C">
        <w:rPr>
          <w:rFonts w:ascii="Times New Roman" w:hAnsi="Times New Roman" w:cs="Times New Roman"/>
          <w:sz w:val="28"/>
          <w:szCs w:val="28"/>
        </w:rPr>
        <w:t xml:space="preserve"> и ПО для обработки персональных данных;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установк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604C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57604C">
        <w:rPr>
          <w:rFonts w:ascii="Times New Roman" w:hAnsi="Times New Roman" w:cs="Times New Roman"/>
          <w:sz w:val="28"/>
          <w:szCs w:val="28"/>
        </w:rPr>
        <w:t>связанного</w:t>
      </w:r>
      <w:proofErr w:type="gramEnd"/>
      <w:r w:rsidRPr="0057604C">
        <w:rPr>
          <w:rFonts w:ascii="Times New Roman" w:hAnsi="Times New Roman" w:cs="Times New Roman"/>
          <w:sz w:val="28"/>
          <w:szCs w:val="28"/>
        </w:rPr>
        <w:t xml:space="preserve"> с исполнением служебных обязанностей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57604C">
        <w:rPr>
          <w:rFonts w:ascii="Times New Roman" w:hAnsi="Times New Roman" w:cs="Times New Roman"/>
          <w:sz w:val="28"/>
          <w:szCs w:val="28"/>
        </w:rPr>
        <w:t xml:space="preserve"> путем несанкционированной установки ПО внутренними нарушителями, что может привести к нарушению конфиденциальности, целостности и доступности всей </w:t>
      </w:r>
      <w:proofErr w:type="spellStart"/>
      <w:r w:rsidRPr="0057604C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z w:val="28"/>
          <w:szCs w:val="28"/>
        </w:rPr>
        <w:t xml:space="preserve"> или ее элементов;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утрат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604C">
        <w:rPr>
          <w:rFonts w:ascii="Times New Roman" w:hAnsi="Times New Roman" w:cs="Times New Roman"/>
          <w:sz w:val="28"/>
          <w:szCs w:val="28"/>
        </w:rPr>
        <w:t xml:space="preserve"> ключей и атрибутов доступа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57604C">
        <w:rPr>
          <w:rFonts w:ascii="Times New Roman" w:hAnsi="Times New Roman" w:cs="Times New Roman"/>
          <w:sz w:val="28"/>
          <w:szCs w:val="28"/>
        </w:rPr>
        <w:t xml:space="preserve"> за счет действия человеческого фактора пользователей </w:t>
      </w:r>
      <w:proofErr w:type="spellStart"/>
      <w:r w:rsidRPr="0057604C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z w:val="28"/>
          <w:szCs w:val="28"/>
        </w:rPr>
        <w:t>, которые нарушают положения парольной политики в части их создания (создают легкие или пустые пароли, не меняют пароли по истечении срока их жизни или компрометации и т.п.) и хранения (записывают пароли на бумажные носители, передают ключи доступа третьим лицам и т.п.) или не осведомлены о них;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непреднамеренн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7604C">
        <w:rPr>
          <w:rFonts w:ascii="Times New Roman" w:hAnsi="Times New Roman" w:cs="Times New Roman"/>
          <w:sz w:val="28"/>
          <w:szCs w:val="28"/>
        </w:rPr>
        <w:t xml:space="preserve"> модификаци</w:t>
      </w:r>
      <w:r>
        <w:rPr>
          <w:rFonts w:ascii="Times New Roman" w:hAnsi="Times New Roman" w:cs="Times New Roman"/>
          <w:sz w:val="28"/>
          <w:szCs w:val="28"/>
        </w:rPr>
        <w:t>я,</w:t>
      </w:r>
      <w:r w:rsidRPr="0057604C">
        <w:rPr>
          <w:rFonts w:ascii="Times New Roman" w:hAnsi="Times New Roman" w:cs="Times New Roman"/>
          <w:sz w:val="28"/>
          <w:szCs w:val="28"/>
        </w:rPr>
        <w:t xml:space="preserve"> уничтожени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информации сотрудниками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>
        <w:rPr>
          <w:rFonts w:ascii="Times New Roman" w:hAnsi="Times New Roman" w:cs="Times New Roman"/>
          <w:sz w:val="28"/>
          <w:szCs w:val="28"/>
        </w:rPr>
        <w:t>мые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за счет действия человеческого фактора пользователей </w:t>
      </w:r>
      <w:proofErr w:type="spellStart"/>
      <w:r w:rsidRPr="0057604C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z w:val="28"/>
          <w:szCs w:val="28"/>
        </w:rPr>
        <w:t xml:space="preserve">, которые нарушают положения принятых правил работы с </w:t>
      </w:r>
      <w:proofErr w:type="spellStart"/>
      <w:r w:rsidRPr="0057604C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z w:val="28"/>
          <w:szCs w:val="28"/>
        </w:rPr>
        <w:t xml:space="preserve"> или не осведомлены о них;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непреднамеренно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отключени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средств защиты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>
        <w:rPr>
          <w:rFonts w:ascii="Times New Roman" w:hAnsi="Times New Roman" w:cs="Times New Roman"/>
          <w:sz w:val="28"/>
          <w:szCs w:val="28"/>
        </w:rPr>
        <w:t>мое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за счет действия человеческого фактора пользователей </w:t>
      </w:r>
      <w:proofErr w:type="spellStart"/>
      <w:r w:rsidRPr="0057604C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z w:val="28"/>
          <w:szCs w:val="28"/>
        </w:rPr>
        <w:t xml:space="preserve">, которые нарушают положения принятых правил работы с </w:t>
      </w:r>
      <w:proofErr w:type="spellStart"/>
      <w:r w:rsidRPr="0057604C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z w:val="28"/>
          <w:szCs w:val="28"/>
        </w:rPr>
        <w:t xml:space="preserve"> и средствами защиты или не осведомлены о них;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сбой</w:t>
      </w:r>
      <w:r w:rsidRPr="0057604C">
        <w:rPr>
          <w:rFonts w:ascii="Times New Roman" w:hAnsi="Times New Roman" w:cs="Times New Roman"/>
          <w:sz w:val="28"/>
          <w:szCs w:val="28"/>
        </w:rPr>
        <w:t xml:space="preserve"> системы электроснабжения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происходящий</w:t>
      </w:r>
      <w:r w:rsidRPr="0057604C">
        <w:rPr>
          <w:rFonts w:ascii="Times New Roman" w:hAnsi="Times New Roman" w:cs="Times New Roman"/>
          <w:sz w:val="28"/>
          <w:szCs w:val="28"/>
        </w:rPr>
        <w:t xml:space="preserve"> вследствие несовершенства системы электроснабжения, из-за чего может происходить нарушение целостности и доступности защищаемой информации;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стихийное бедствие,</w:t>
      </w:r>
      <w:r w:rsidRPr="00576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происходящее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вследствие несоблюдения мер пожарной безопасности;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 xml:space="preserve">доступ к информации,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57604C">
        <w:rPr>
          <w:rFonts w:ascii="Times New Roman" w:hAnsi="Times New Roman" w:cs="Times New Roman"/>
          <w:sz w:val="28"/>
          <w:szCs w:val="28"/>
        </w:rPr>
        <w:t>модификация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7604C">
        <w:rPr>
          <w:rFonts w:ascii="Times New Roman" w:hAnsi="Times New Roman" w:cs="Times New Roman"/>
          <w:sz w:val="28"/>
          <w:szCs w:val="28"/>
        </w:rPr>
        <w:t xml:space="preserve"> уничтожение лицами, не допущенны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57604C">
        <w:rPr>
          <w:rFonts w:ascii="Times New Roman" w:hAnsi="Times New Roman" w:cs="Times New Roman"/>
          <w:sz w:val="28"/>
          <w:szCs w:val="28"/>
        </w:rPr>
        <w:t xml:space="preserve"> к ее обработке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>
        <w:rPr>
          <w:rFonts w:ascii="Times New Roman" w:hAnsi="Times New Roman" w:cs="Times New Roman"/>
          <w:sz w:val="28"/>
          <w:szCs w:val="28"/>
        </w:rPr>
        <w:t>мые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путем НСД внешних нарушителей в помещения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7604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которых</w:t>
      </w:r>
      <w:r w:rsidRPr="0057604C">
        <w:rPr>
          <w:rFonts w:ascii="Times New Roman" w:hAnsi="Times New Roman" w:cs="Times New Roman"/>
          <w:sz w:val="28"/>
          <w:szCs w:val="28"/>
        </w:rPr>
        <w:t xml:space="preserve"> расположены элементы </w:t>
      </w:r>
      <w:proofErr w:type="spellStart"/>
      <w:r w:rsidRPr="0057604C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z w:val="28"/>
          <w:szCs w:val="28"/>
        </w:rPr>
        <w:t xml:space="preserve"> и средства защиты, а также происходит работа пользователей;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разглашени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информации,</w:t>
      </w:r>
      <w:r>
        <w:rPr>
          <w:rFonts w:ascii="Times New Roman" w:hAnsi="Times New Roman" w:cs="Times New Roman"/>
          <w:sz w:val="28"/>
          <w:szCs w:val="28"/>
        </w:rPr>
        <w:t xml:space="preserve"> ее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модификация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7604C">
        <w:rPr>
          <w:rFonts w:ascii="Times New Roman" w:hAnsi="Times New Roman" w:cs="Times New Roman"/>
          <w:sz w:val="28"/>
          <w:szCs w:val="28"/>
        </w:rPr>
        <w:t xml:space="preserve"> уничтожение сотрудниками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допущенными к ее обработке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>
        <w:rPr>
          <w:rFonts w:ascii="Times New Roman" w:hAnsi="Times New Roman" w:cs="Times New Roman"/>
          <w:sz w:val="28"/>
          <w:szCs w:val="28"/>
        </w:rPr>
        <w:t>мые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за счет действия человеческого фактора пользователей </w:t>
      </w:r>
      <w:proofErr w:type="spellStart"/>
      <w:r w:rsidRPr="0057604C">
        <w:rPr>
          <w:rFonts w:ascii="Times New Roman" w:hAnsi="Times New Roman" w:cs="Times New Roman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z w:val="28"/>
          <w:szCs w:val="28"/>
        </w:rPr>
        <w:t>, которые нарушают положения о неразглашении обрабатываемой информации или не осведомлены о них;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анализ сетевого трафика внешними нарушителями в пределах контролируемой зоны;</w:t>
      </w:r>
    </w:p>
    <w:p w:rsidR="003F1F85" w:rsidRPr="0057604C" w:rsidRDefault="003F1F85" w:rsidP="003F1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анализ сетевого трафика внешними нарушителями за пределами контролируемой зоны;</w:t>
      </w:r>
    </w:p>
    <w:p w:rsidR="003F1F85" w:rsidRPr="0057604C" w:rsidRDefault="003F1F85" w:rsidP="003F1F85">
      <w:pPr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анализ сетевого трафика внутренними нарушителями;</w:t>
      </w:r>
    </w:p>
    <w:p w:rsidR="003F1F85" w:rsidRPr="0057604C" w:rsidRDefault="003F1F85" w:rsidP="003F1F85">
      <w:pPr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сканировани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сети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реализуе</w:t>
      </w:r>
      <w:r>
        <w:rPr>
          <w:rFonts w:ascii="Times New Roman" w:hAnsi="Times New Roman" w:cs="Times New Roman"/>
          <w:sz w:val="28"/>
          <w:szCs w:val="28"/>
        </w:rPr>
        <w:t>мое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в передаче запро</w:t>
      </w:r>
      <w:r w:rsidRPr="0057604C">
        <w:rPr>
          <w:rFonts w:ascii="Times New Roman" w:hAnsi="Times New Roman" w:cs="Times New Roman"/>
          <w:spacing w:val="-2"/>
          <w:sz w:val="28"/>
          <w:szCs w:val="28"/>
        </w:rPr>
        <w:t xml:space="preserve">сов сетевым службам хостов </w:t>
      </w:r>
      <w:proofErr w:type="spellStart"/>
      <w:r w:rsidRPr="0057604C">
        <w:rPr>
          <w:rFonts w:ascii="Times New Roman" w:hAnsi="Times New Roman" w:cs="Times New Roman"/>
          <w:spacing w:val="-2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pacing w:val="-2"/>
          <w:sz w:val="28"/>
          <w:szCs w:val="28"/>
        </w:rPr>
        <w:t xml:space="preserve"> и анализе ответов от них</w:t>
      </w:r>
      <w:r w:rsidRPr="0057604C">
        <w:rPr>
          <w:rFonts w:ascii="Times New Roman" w:hAnsi="Times New Roman" w:cs="Times New Roman"/>
          <w:sz w:val="28"/>
          <w:szCs w:val="28"/>
        </w:rPr>
        <w:t>;</w:t>
      </w:r>
    </w:p>
    <w:p w:rsidR="00805962" w:rsidRDefault="003F1F85" w:rsidP="003457C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пароля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реализуе</w:t>
      </w:r>
      <w:r>
        <w:rPr>
          <w:rFonts w:ascii="Times New Roman" w:hAnsi="Times New Roman" w:cs="Times New Roman"/>
          <w:sz w:val="28"/>
          <w:szCs w:val="28"/>
        </w:rPr>
        <w:t>мое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путем использования специальных программ, которые пытаются получить доступ хосту путем последовательного подбора </w:t>
      </w:r>
      <w:r w:rsidRPr="0057604C">
        <w:rPr>
          <w:rFonts w:ascii="Times New Roman" w:hAnsi="Times New Roman" w:cs="Times New Roman"/>
          <w:sz w:val="28"/>
          <w:szCs w:val="28"/>
        </w:rPr>
        <w:lastRenderedPageBreak/>
        <w:t>паролей;</w:t>
      </w:r>
    </w:p>
    <w:p w:rsidR="003F1F85" w:rsidRPr="0057604C" w:rsidRDefault="003F1F85" w:rsidP="003F1F85">
      <w:pPr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навязывани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ложного маршрута сети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обусловлен</w:t>
      </w:r>
      <w:r>
        <w:rPr>
          <w:rFonts w:ascii="Times New Roman" w:hAnsi="Times New Roman" w:cs="Times New Roman"/>
          <w:sz w:val="28"/>
          <w:szCs w:val="28"/>
        </w:rPr>
        <w:t>ное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недостатками, присущими алгоритмам маршрутизации (в частности из-за проблемы идентификации сетевых управляющих устройств);</w:t>
      </w:r>
    </w:p>
    <w:p w:rsidR="003F1F85" w:rsidRPr="0057604C" w:rsidRDefault="003F1F85" w:rsidP="003F1F85">
      <w:pPr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подмен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604C">
        <w:rPr>
          <w:rFonts w:ascii="Times New Roman" w:hAnsi="Times New Roman" w:cs="Times New Roman"/>
          <w:sz w:val="28"/>
          <w:szCs w:val="28"/>
        </w:rPr>
        <w:t xml:space="preserve"> доверенного объекта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</w:t>
      </w:r>
      <w:r w:rsidRPr="0057604C">
        <w:rPr>
          <w:rFonts w:ascii="Times New Roman" w:hAnsi="Times New Roman" w:cs="Times New Roman"/>
          <w:spacing w:val="-1"/>
          <w:sz w:val="28"/>
          <w:szCs w:val="28"/>
        </w:rPr>
        <w:t>реализуе</w:t>
      </w:r>
      <w:r>
        <w:rPr>
          <w:rFonts w:ascii="Times New Roman" w:hAnsi="Times New Roman" w:cs="Times New Roman"/>
          <w:spacing w:val="-1"/>
          <w:sz w:val="28"/>
          <w:szCs w:val="28"/>
        </w:rPr>
        <w:t>мая</w:t>
      </w:r>
      <w:r w:rsidRPr="0057604C">
        <w:rPr>
          <w:rFonts w:ascii="Times New Roman" w:hAnsi="Times New Roman" w:cs="Times New Roman"/>
          <w:spacing w:val="-1"/>
          <w:sz w:val="28"/>
          <w:szCs w:val="28"/>
        </w:rPr>
        <w:t xml:space="preserve"> в системах, в которых применяются нестойкие алгоритмы идентификации и аутентификации хостов, поль</w:t>
      </w:r>
      <w:r w:rsidRPr="0057604C">
        <w:rPr>
          <w:rFonts w:ascii="Times New Roman" w:hAnsi="Times New Roman" w:cs="Times New Roman"/>
          <w:sz w:val="28"/>
          <w:szCs w:val="28"/>
        </w:rPr>
        <w:t>зователей и т.д.;</w:t>
      </w:r>
    </w:p>
    <w:p w:rsidR="003F1F85" w:rsidRPr="0057604C" w:rsidRDefault="003F1F85" w:rsidP="003F1F85">
      <w:pPr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604C">
        <w:rPr>
          <w:rFonts w:ascii="Times New Roman" w:hAnsi="Times New Roman" w:cs="Times New Roman"/>
          <w:sz w:val="28"/>
          <w:szCs w:val="28"/>
        </w:rPr>
        <w:t>внедрени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ложного объекта сети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основан</w:t>
      </w:r>
      <w:r>
        <w:rPr>
          <w:rFonts w:ascii="Times New Roman" w:hAnsi="Times New Roman" w:cs="Times New Roman"/>
          <w:sz w:val="28"/>
          <w:szCs w:val="28"/>
        </w:rPr>
        <w:t>ное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на использовании недостатков алгоритмов удаленного поиска;</w:t>
      </w:r>
    </w:p>
    <w:p w:rsidR="003F1F85" w:rsidRPr="0057604C" w:rsidRDefault="003F1F85" w:rsidP="003F1F85">
      <w:pPr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57604C">
        <w:rPr>
          <w:rFonts w:ascii="Times New Roman" w:hAnsi="Times New Roman" w:cs="Times New Roman"/>
          <w:sz w:val="28"/>
          <w:szCs w:val="28"/>
        </w:rPr>
        <w:t>гроза типа «Отказ в обслуживании»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</w:t>
      </w:r>
      <w:r w:rsidRPr="0057604C">
        <w:rPr>
          <w:rFonts w:ascii="Times New Roman" w:hAnsi="Times New Roman" w:cs="Times New Roman"/>
          <w:spacing w:val="-2"/>
          <w:sz w:val="28"/>
          <w:szCs w:val="28"/>
        </w:rPr>
        <w:t>основан</w:t>
      </w:r>
      <w:r>
        <w:rPr>
          <w:rFonts w:ascii="Times New Roman" w:hAnsi="Times New Roman" w:cs="Times New Roman"/>
          <w:spacing w:val="-2"/>
          <w:sz w:val="28"/>
          <w:szCs w:val="28"/>
        </w:rPr>
        <w:t>ная</w:t>
      </w:r>
      <w:r w:rsidRPr="0057604C">
        <w:rPr>
          <w:rFonts w:ascii="Times New Roman" w:hAnsi="Times New Roman" w:cs="Times New Roman"/>
          <w:spacing w:val="-2"/>
          <w:sz w:val="28"/>
          <w:szCs w:val="28"/>
        </w:rPr>
        <w:t xml:space="preserve"> на недостатках сетевого программного обеспече</w:t>
      </w:r>
      <w:r w:rsidRPr="0057604C">
        <w:rPr>
          <w:rFonts w:ascii="Times New Roman" w:hAnsi="Times New Roman" w:cs="Times New Roman"/>
          <w:sz w:val="28"/>
          <w:szCs w:val="28"/>
        </w:rPr>
        <w:t xml:space="preserve">ния, его уязвимостях, позволяющих нарушителю создавать условия, </w:t>
      </w:r>
      <w:r>
        <w:rPr>
          <w:rFonts w:ascii="Times New Roman" w:hAnsi="Times New Roman" w:cs="Times New Roman"/>
          <w:sz w:val="28"/>
          <w:szCs w:val="28"/>
        </w:rPr>
        <w:t>в которых</w:t>
      </w:r>
      <w:r w:rsidRPr="0057604C">
        <w:rPr>
          <w:rFonts w:ascii="Times New Roman" w:hAnsi="Times New Roman" w:cs="Times New Roman"/>
          <w:sz w:val="28"/>
          <w:szCs w:val="28"/>
        </w:rPr>
        <w:t xml:space="preserve"> операционная система оказывается не в состоянии обрабатывать поступающие пакеты;</w:t>
      </w:r>
    </w:p>
    <w:p w:rsidR="003F1F85" w:rsidRPr="0057604C" w:rsidRDefault="003F1F85" w:rsidP="003F1F85">
      <w:pPr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удаленный</w:t>
      </w:r>
      <w:r w:rsidRPr="0057604C">
        <w:rPr>
          <w:rFonts w:ascii="Times New Roman" w:hAnsi="Times New Roman" w:cs="Times New Roman"/>
          <w:sz w:val="28"/>
          <w:szCs w:val="28"/>
        </w:rPr>
        <w:t xml:space="preserve"> запуск приложений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604C">
        <w:rPr>
          <w:rFonts w:ascii="Times New Roman" w:hAnsi="Times New Roman" w:cs="Times New Roman"/>
          <w:sz w:val="28"/>
          <w:szCs w:val="28"/>
        </w:rPr>
        <w:t xml:space="preserve"> </w:t>
      </w:r>
      <w:r w:rsidRPr="0057604C">
        <w:rPr>
          <w:rFonts w:ascii="Times New Roman" w:hAnsi="Times New Roman" w:cs="Times New Roman"/>
          <w:spacing w:val="-1"/>
          <w:sz w:val="28"/>
          <w:szCs w:val="28"/>
        </w:rPr>
        <w:t>заключа</w:t>
      </w:r>
      <w:r>
        <w:rPr>
          <w:rFonts w:ascii="Times New Roman" w:hAnsi="Times New Roman" w:cs="Times New Roman"/>
          <w:spacing w:val="-1"/>
          <w:sz w:val="28"/>
          <w:szCs w:val="28"/>
        </w:rPr>
        <w:t>ющийся</w:t>
      </w:r>
      <w:r w:rsidRPr="0057604C">
        <w:rPr>
          <w:rFonts w:ascii="Times New Roman" w:hAnsi="Times New Roman" w:cs="Times New Roman"/>
          <w:spacing w:val="-1"/>
          <w:sz w:val="28"/>
          <w:szCs w:val="28"/>
        </w:rPr>
        <w:t xml:space="preserve"> в стремлении запустить на хосте </w:t>
      </w:r>
      <w:proofErr w:type="spellStart"/>
      <w:r w:rsidRPr="0057604C">
        <w:rPr>
          <w:rFonts w:ascii="Times New Roman" w:hAnsi="Times New Roman" w:cs="Times New Roman"/>
          <w:spacing w:val="-1"/>
          <w:sz w:val="28"/>
          <w:szCs w:val="28"/>
        </w:rPr>
        <w:t>ИСПДн</w:t>
      </w:r>
      <w:proofErr w:type="spellEnd"/>
      <w:r w:rsidRPr="0057604C">
        <w:rPr>
          <w:rFonts w:ascii="Times New Roman" w:hAnsi="Times New Roman" w:cs="Times New Roman"/>
          <w:spacing w:val="-1"/>
          <w:sz w:val="28"/>
          <w:szCs w:val="28"/>
        </w:rPr>
        <w:t xml:space="preserve"> различные </w:t>
      </w:r>
      <w:r w:rsidRPr="0057604C">
        <w:rPr>
          <w:rFonts w:ascii="Times New Roman" w:hAnsi="Times New Roman" w:cs="Times New Roman"/>
          <w:sz w:val="28"/>
          <w:szCs w:val="28"/>
        </w:rPr>
        <w:t xml:space="preserve">предварительно внедренные вредоносные программы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604C">
        <w:rPr>
          <w:rFonts w:ascii="Times New Roman" w:hAnsi="Times New Roman" w:cs="Times New Roman"/>
          <w:sz w:val="28"/>
          <w:szCs w:val="28"/>
        </w:rPr>
        <w:t xml:space="preserve">программы-закладки, </w:t>
      </w:r>
      <w:r w:rsidRPr="0057604C">
        <w:rPr>
          <w:rFonts w:ascii="Times New Roman" w:hAnsi="Times New Roman" w:cs="Times New Roman"/>
          <w:spacing w:val="-1"/>
          <w:sz w:val="28"/>
          <w:szCs w:val="28"/>
        </w:rPr>
        <w:t>вирусы, «сетевые шпионы»</w:t>
      </w:r>
      <w:r>
        <w:rPr>
          <w:rFonts w:ascii="Times New Roman" w:hAnsi="Times New Roman" w:cs="Times New Roman"/>
          <w:spacing w:val="-1"/>
          <w:sz w:val="28"/>
          <w:szCs w:val="28"/>
        </w:rPr>
        <w:t>),</w:t>
      </w:r>
      <w:r w:rsidRPr="0057604C">
        <w:rPr>
          <w:rFonts w:ascii="Times New Roman" w:hAnsi="Times New Roman" w:cs="Times New Roman"/>
          <w:spacing w:val="-1"/>
          <w:sz w:val="28"/>
          <w:szCs w:val="28"/>
        </w:rPr>
        <w:t xml:space="preserve"> основная цель которых – нарушение конфиден</w:t>
      </w:r>
      <w:r w:rsidRPr="0057604C">
        <w:rPr>
          <w:rFonts w:ascii="Times New Roman" w:hAnsi="Times New Roman" w:cs="Times New Roman"/>
          <w:sz w:val="28"/>
          <w:szCs w:val="28"/>
        </w:rPr>
        <w:t xml:space="preserve">циальности, целостности, доступности информации и полный контроль за </w:t>
      </w:r>
      <w:r w:rsidRPr="0057604C">
        <w:rPr>
          <w:rFonts w:ascii="Times New Roman" w:hAnsi="Times New Roman" w:cs="Times New Roman"/>
          <w:spacing w:val="-1"/>
          <w:sz w:val="28"/>
          <w:szCs w:val="28"/>
        </w:rPr>
        <w:t>работой хоста</w:t>
      </w:r>
      <w:r w:rsidRPr="0057604C">
        <w:rPr>
          <w:rFonts w:ascii="Times New Roman" w:hAnsi="Times New Roman" w:cs="Times New Roman"/>
          <w:sz w:val="28"/>
          <w:szCs w:val="28"/>
        </w:rPr>
        <w:t>;</w:t>
      </w:r>
    </w:p>
    <w:p w:rsidR="003F1F85" w:rsidRDefault="003F1F85" w:rsidP="003F1F85">
      <w:r w:rsidRPr="0057604C">
        <w:rPr>
          <w:rFonts w:ascii="Times New Roman" w:hAnsi="Times New Roman" w:cs="Times New Roman"/>
          <w:sz w:val="28"/>
          <w:szCs w:val="28"/>
        </w:rPr>
        <w:t>внедрени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604C">
        <w:rPr>
          <w:rFonts w:ascii="Times New Roman" w:hAnsi="Times New Roman" w:cs="Times New Roman"/>
          <w:sz w:val="28"/>
          <w:szCs w:val="28"/>
        </w:rPr>
        <w:t xml:space="preserve"> по сети вредоносных программ</w:t>
      </w:r>
      <w:r w:rsidRPr="00E740DE">
        <w:rPr>
          <w:rFonts w:ascii="Times New Roman" w:hAnsi="Times New Roman" w:cs="Times New Roman"/>
          <w:sz w:val="28"/>
          <w:szCs w:val="28"/>
        </w:rPr>
        <w:t>.</w:t>
      </w:r>
    </w:p>
    <w:sectPr w:rsidR="003F1F85" w:rsidSect="003F1F85">
      <w:pgSz w:w="11906" w:h="16838"/>
      <w:pgMar w:top="1134" w:right="566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00D86"/>
    <w:multiLevelType w:val="multilevel"/>
    <w:tmpl w:val="0B7CF0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85"/>
    <w:rsid w:val="003457C5"/>
    <w:rsid w:val="003F1F85"/>
    <w:rsid w:val="00805962"/>
    <w:rsid w:val="00D5577F"/>
    <w:rsid w:val="00E10911"/>
    <w:rsid w:val="00EC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1F8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F1F8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"/>
    <w:rsid w:val="003F1F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F1F8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1F85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1">
    <w:name w:val="Основной текст1"/>
    <w:basedOn w:val="a"/>
    <w:link w:val="a3"/>
    <w:rsid w:val="003F1F85"/>
    <w:pPr>
      <w:shd w:val="clear" w:color="auto" w:fill="FFFFFF"/>
      <w:spacing w:before="300" w:after="48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3F1F85"/>
    <w:pPr>
      <w:shd w:val="clear" w:color="auto" w:fill="FFFFFF"/>
      <w:spacing w:before="234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/>
    </w:rPr>
  </w:style>
  <w:style w:type="paragraph" w:styleId="a4">
    <w:name w:val="Body Text Indent"/>
    <w:basedOn w:val="a"/>
    <w:link w:val="a5"/>
    <w:rsid w:val="003F1F85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3F1F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5E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5E0D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1F8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F1F8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_"/>
    <w:basedOn w:val="a0"/>
    <w:link w:val="1"/>
    <w:rsid w:val="003F1F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F1F8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1F85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1">
    <w:name w:val="Основной текст1"/>
    <w:basedOn w:val="a"/>
    <w:link w:val="a3"/>
    <w:rsid w:val="003F1F85"/>
    <w:pPr>
      <w:shd w:val="clear" w:color="auto" w:fill="FFFFFF"/>
      <w:spacing w:before="300" w:after="48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3F1F85"/>
    <w:pPr>
      <w:shd w:val="clear" w:color="auto" w:fill="FFFFFF"/>
      <w:spacing w:before="234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/>
    </w:rPr>
  </w:style>
  <w:style w:type="paragraph" w:styleId="a4">
    <w:name w:val="Body Text Indent"/>
    <w:basedOn w:val="a"/>
    <w:link w:val="a5"/>
    <w:rsid w:val="003F1F85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3F1F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5E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5E0D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Екатерина Келарева</cp:lastModifiedBy>
  <cp:revision>7</cp:revision>
  <cp:lastPrinted>2017-04-28T11:24:00Z</cp:lastPrinted>
  <dcterms:created xsi:type="dcterms:W3CDTF">2017-04-28T09:25:00Z</dcterms:created>
  <dcterms:modified xsi:type="dcterms:W3CDTF">2017-04-28T11:24:00Z</dcterms:modified>
</cp:coreProperties>
</file>